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361" w:rsidRDefault="00D740DB">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F53361" w:rsidRDefault="00D740DB">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F53361" w:rsidRDefault="00D740D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F53361">
        <w:tc>
          <w:tcPr>
            <w:tcW w:w="2410" w:type="dxa"/>
            <w:shd w:val="clear" w:color="auto" w:fill="auto"/>
          </w:tcPr>
          <w:p w:rsidR="00F53361" w:rsidRDefault="00F53361">
            <w:pPr>
              <w:pBdr>
                <w:top w:val="nil"/>
                <w:left w:val="nil"/>
                <w:bottom w:val="nil"/>
                <w:right w:val="nil"/>
                <w:between w:val="nil"/>
              </w:pBdr>
              <w:spacing w:after="120" w:line="240" w:lineRule="auto"/>
              <w:ind w:left="-108"/>
              <w:rPr>
                <w:rFonts w:ascii="Arial" w:eastAsia="Arial" w:hAnsi="Arial" w:cs="Arial"/>
                <w:b/>
                <w:color w:val="000000"/>
                <w:sz w:val="24"/>
                <w:szCs w:val="24"/>
              </w:rPr>
            </w:pPr>
            <w:bookmarkStart w:id="0" w:name="_GoBack"/>
          </w:p>
          <w:bookmarkEnd w:id="0"/>
          <w:p w:rsidR="00F53361" w:rsidRDefault="00D740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F53361" w:rsidRDefault="00F53361">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F53361" w:rsidRDefault="00F53361">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F53361" w:rsidRDefault="00D740DB">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F53361">
        <w:tc>
          <w:tcPr>
            <w:tcW w:w="2410" w:type="dxa"/>
            <w:shd w:val="clear" w:color="auto" w:fill="auto"/>
          </w:tcPr>
          <w:p w:rsidR="00F53361" w:rsidRDefault="00D740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F53361" w:rsidRDefault="00D740DB">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F53361">
        <w:trPr>
          <w:trHeight w:val="359"/>
        </w:trPr>
        <w:tc>
          <w:tcPr>
            <w:tcW w:w="2410" w:type="dxa"/>
            <w:shd w:val="clear" w:color="auto" w:fill="auto"/>
          </w:tcPr>
          <w:p w:rsidR="00F53361" w:rsidRDefault="00D740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F53361" w:rsidRDefault="00D740DB">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F53361">
        <w:tc>
          <w:tcPr>
            <w:tcW w:w="2410" w:type="dxa"/>
            <w:shd w:val="clear" w:color="auto" w:fill="auto"/>
          </w:tcPr>
          <w:p w:rsidR="00F53361" w:rsidRDefault="00F53361">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F53361" w:rsidRDefault="00F53361">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F53361">
        <w:tc>
          <w:tcPr>
            <w:tcW w:w="2410" w:type="dxa"/>
            <w:shd w:val="clear" w:color="auto" w:fill="auto"/>
          </w:tcPr>
          <w:p w:rsidR="00F53361" w:rsidRDefault="00D740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F53361" w:rsidRDefault="00D740DB">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F53361">
        <w:tc>
          <w:tcPr>
            <w:tcW w:w="2410" w:type="dxa"/>
            <w:shd w:val="clear" w:color="auto" w:fill="auto"/>
          </w:tcPr>
          <w:p w:rsidR="00F53361" w:rsidRDefault="00D740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F53361" w:rsidRDefault="00D740DB">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F53361">
        <w:tc>
          <w:tcPr>
            <w:tcW w:w="2410" w:type="dxa"/>
            <w:shd w:val="clear" w:color="auto" w:fill="auto"/>
          </w:tcPr>
          <w:p w:rsidR="00F53361" w:rsidRDefault="00D740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F53361" w:rsidRDefault="00D740DB">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F53361" w:rsidRDefault="00D740DB">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F53361" w:rsidRDefault="00D740D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F53361" w:rsidRDefault="00D740D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F53361" w:rsidRDefault="00D740DB">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F53361" w:rsidRDefault="00D740D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F53361" w:rsidRDefault="00D740D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F53361" w:rsidRDefault="00D740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F53361" w:rsidRDefault="00D740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exceeds the relevant Service Level Threshold;</w:t>
      </w:r>
    </w:p>
    <w:p w:rsidR="00F53361" w:rsidRDefault="00D740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F53361" w:rsidRDefault="00D740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w:t>
      </w:r>
      <w:r>
        <w:rPr>
          <w:rFonts w:ascii="Arial" w:eastAsia="Arial" w:hAnsi="Arial" w:cs="Arial"/>
          <w:color w:val="000000"/>
          <w:sz w:val="24"/>
          <w:szCs w:val="24"/>
        </w:rPr>
        <w:t>he corruption or loss of any Government Data; and/or</w:t>
      </w:r>
    </w:p>
    <w:p w:rsidR="00F53361" w:rsidRDefault="00D740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F53361" w:rsidRDefault="00D740D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w:t>
      </w:r>
      <w:r>
        <w:rPr>
          <w:rFonts w:ascii="Arial" w:eastAsia="Arial" w:hAnsi="Arial" w:cs="Arial"/>
          <w:color w:val="000000"/>
          <w:sz w:val="24"/>
          <w:szCs w:val="24"/>
        </w:rPr>
        <w:t>mination Rights).</w:t>
      </w:r>
    </w:p>
    <w:p w:rsidR="00F53361" w:rsidRDefault="00D740DB">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Service Level Performance Measure in respect of one or more Service Levels and the Supplier shall not be entitled to </w:t>
      </w:r>
      <w:r>
        <w:rPr>
          <w:rFonts w:ascii="Arial" w:eastAsia="Arial" w:hAnsi="Arial" w:cs="Arial"/>
          <w:color w:val="000000"/>
          <w:sz w:val="24"/>
          <w:szCs w:val="24"/>
        </w:rPr>
        <w:t>object to, or increase the Charges as a result of such changes, provided that:</w:t>
      </w:r>
    </w:p>
    <w:p w:rsidR="00F53361" w:rsidRDefault="00D740D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F53361" w:rsidRDefault="00D740D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w:t>
      </w:r>
      <w:r>
        <w:rPr>
          <w:rFonts w:ascii="Arial" w:eastAsia="Arial" w:hAnsi="Arial" w:cs="Arial"/>
          <w:color w:val="000000"/>
          <w:sz w:val="24"/>
          <w:szCs w:val="24"/>
        </w:rPr>
        <w:t>o reflect changes in the Buyer's business requirements and/or priorities or to reflect changing industry standards; and</w:t>
      </w:r>
    </w:p>
    <w:p w:rsidR="00F53361" w:rsidRDefault="00D740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F53361" w:rsidRDefault="00D740DB">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F53361" w:rsidRDefault="00D740DB">
      <w:pPr>
        <w:pBdr>
          <w:top w:val="nil"/>
          <w:left w:val="nil"/>
          <w:bottom w:val="nil"/>
          <w:right w:val="nil"/>
          <w:between w:val="nil"/>
        </w:pBdr>
        <w:spacing w:before="120" w:after="120" w:line="240" w:lineRule="auto"/>
        <w:ind w:left="1275" w:hanging="57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F53361" w:rsidRDefault="00D740DB">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F53361" w:rsidRDefault="00D740DB">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F53361" w:rsidRDefault="00D740DB">
      <w:pPr>
        <w:pBdr>
          <w:top w:val="nil"/>
          <w:left w:val="nil"/>
          <w:bottom w:val="nil"/>
          <w:right w:val="nil"/>
          <w:between w:val="nil"/>
        </w:pBdr>
        <w:tabs>
          <w:tab w:val="left" w:pos="3402"/>
        </w:tabs>
        <w:spacing w:after="220" w:line="240" w:lineRule="auto"/>
        <w:ind w:left="720"/>
        <w:jc w:val="both"/>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F53361" w:rsidRDefault="00F53361">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F53361" w:rsidRDefault="00D740DB">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F53361" w:rsidRDefault="00D740D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F53361" w:rsidRDefault="00D740DB">
      <w:pPr>
        <w:pBdr>
          <w:top w:val="nil"/>
          <w:left w:val="nil"/>
          <w:bottom w:val="nil"/>
          <w:right w:val="nil"/>
          <w:between w:val="nil"/>
        </w:pBdr>
        <w:spacing w:before="120" w:after="120" w:line="240" w:lineRule="auto"/>
        <w:ind w:left="1275" w:hanging="570"/>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F53361" w:rsidRDefault="00D740D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F53361" w:rsidRDefault="00D740DB">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F53361" w:rsidRDefault="00D740DB">
      <w:pPr>
        <w:pBdr>
          <w:top w:val="nil"/>
          <w:left w:val="nil"/>
          <w:bottom w:val="nil"/>
          <w:right w:val="nil"/>
          <w:between w:val="nil"/>
        </w:pBdr>
        <w:spacing w:before="120" w:after="120" w:line="240" w:lineRule="auto"/>
        <w:ind w:left="708"/>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F53361" w:rsidRDefault="00D740D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w:t>
      </w:r>
      <w:r>
        <w:rPr>
          <w:rFonts w:ascii="Arial" w:eastAsia="Arial" w:hAnsi="Arial" w:cs="Arial"/>
          <w:color w:val="000000"/>
          <w:sz w:val="24"/>
          <w:szCs w:val="24"/>
        </w:rPr>
        <w:t xml:space="preserve"> on the Buyer and to rectify or prevent a Service Level Failure or Critical Service Level Failure from taking place or recurring; </w:t>
      </w:r>
    </w:p>
    <w:p w:rsidR="00F53361" w:rsidRDefault="00D740D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F53361" w:rsidRDefault="00D740D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w:t>
      </w:r>
      <w:r>
        <w:rPr>
          <w:rFonts w:ascii="Arial" w:eastAsia="Arial" w:hAnsi="Arial" w:cs="Arial"/>
          <w:color w:val="000000"/>
          <w:sz w:val="24"/>
          <w:szCs w:val="24"/>
        </w:rPr>
        <w:t>licable Service Level Credits payable by the Supplier to the Buyer; and/or</w:t>
      </w:r>
    </w:p>
    <w:p w:rsidR="00F53361" w:rsidRDefault="00D740D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F53361" w:rsidRDefault="00D740D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w:t>
      </w:r>
      <w:r>
        <w:rPr>
          <w:rFonts w:ascii="Arial Bold" w:eastAsia="Arial Bold" w:hAnsi="Arial Bold" w:cs="Arial Bold"/>
          <w:b/>
          <w:color w:val="000000"/>
          <w:sz w:val="24"/>
          <w:szCs w:val="24"/>
        </w:rPr>
        <w:t>ice Credits</w:t>
      </w:r>
    </w:p>
    <w:p w:rsidR="00F53361" w:rsidRDefault="00D740D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F53361" w:rsidRDefault="00D740D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accordance with calculation formula in the Annex to</w:t>
      </w:r>
      <w:r>
        <w:rPr>
          <w:rFonts w:ascii="Arial" w:eastAsia="Arial" w:hAnsi="Arial" w:cs="Arial"/>
          <w:color w:val="000000"/>
          <w:sz w:val="24"/>
          <w:szCs w:val="24"/>
        </w:rPr>
        <w:t xml:space="preserve"> Part A of this Schedule. </w:t>
      </w:r>
    </w:p>
    <w:p w:rsidR="00F53361" w:rsidRDefault="00D740DB">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p w:rsidR="00F53361" w:rsidRDefault="00D740DB">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Style w:val="a0"/>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tblGrid>
      <w:tr w:rsidR="00F53361">
        <w:trPr>
          <w:trHeight w:val="1213"/>
          <w:jc w:val="center"/>
        </w:trPr>
        <w:tc>
          <w:tcPr>
            <w:tcW w:w="6403" w:type="dxa"/>
            <w:gridSpan w:val="4"/>
            <w:shd w:val="clear" w:color="auto" w:fill="D9D9D9"/>
          </w:tcPr>
          <w:p w:rsidR="00F53361" w:rsidRDefault="00D740DB">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F53361" w:rsidRDefault="00D740DB">
            <w:pPr>
              <w:ind w:left="95"/>
              <w:rPr>
                <w:rFonts w:ascii="Arial" w:eastAsia="Arial" w:hAnsi="Arial" w:cs="Arial"/>
                <w:sz w:val="24"/>
                <w:szCs w:val="24"/>
              </w:rPr>
            </w:pPr>
            <w:r>
              <w:rPr>
                <w:rFonts w:ascii="Arial" w:eastAsia="Arial" w:hAnsi="Arial" w:cs="Arial"/>
                <w:sz w:val="24"/>
                <w:szCs w:val="24"/>
              </w:rPr>
              <w:t>Service Credit for each Service Period</w:t>
            </w:r>
          </w:p>
          <w:p w:rsidR="00F53361" w:rsidRDefault="00F53361">
            <w:pPr>
              <w:ind w:left="95"/>
              <w:rPr>
                <w:rFonts w:ascii="Arial" w:eastAsia="Arial" w:hAnsi="Arial" w:cs="Arial"/>
                <w:sz w:val="24"/>
                <w:szCs w:val="24"/>
              </w:rPr>
            </w:pPr>
          </w:p>
        </w:tc>
      </w:tr>
      <w:tr w:rsidR="00F53361">
        <w:trPr>
          <w:trHeight w:val="1213"/>
          <w:jc w:val="center"/>
        </w:trPr>
        <w:tc>
          <w:tcPr>
            <w:tcW w:w="1713" w:type="dxa"/>
            <w:shd w:val="clear" w:color="auto" w:fill="D9D9D9"/>
            <w:vAlign w:val="center"/>
          </w:tcPr>
          <w:p w:rsidR="00F53361" w:rsidRDefault="00D740DB">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rsidR="00F53361" w:rsidRDefault="00D740DB">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F53361" w:rsidRDefault="00D740DB">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F53361" w:rsidRDefault="00D740DB">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F53361" w:rsidRDefault="00F53361">
            <w:pPr>
              <w:widowControl w:val="0"/>
              <w:pBdr>
                <w:top w:val="nil"/>
                <w:left w:val="nil"/>
                <w:bottom w:val="nil"/>
                <w:right w:val="nil"/>
                <w:between w:val="nil"/>
              </w:pBdr>
              <w:spacing w:after="0"/>
              <w:rPr>
                <w:rFonts w:ascii="Arial" w:eastAsia="Arial" w:hAnsi="Arial" w:cs="Arial"/>
                <w:sz w:val="24"/>
                <w:szCs w:val="24"/>
              </w:rPr>
            </w:pPr>
          </w:p>
        </w:tc>
      </w:tr>
      <w:tr w:rsidR="00F53361">
        <w:trPr>
          <w:trHeight w:val="1474"/>
          <w:jc w:val="center"/>
        </w:trPr>
        <w:tc>
          <w:tcPr>
            <w:tcW w:w="1713" w:type="dxa"/>
          </w:tcPr>
          <w:p w:rsidR="00F53361" w:rsidRDefault="00D740DB">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Buyer</w:t>
            </w:r>
          </w:p>
          <w:p w:rsidR="00F53361" w:rsidRDefault="00F53361">
            <w:pPr>
              <w:spacing w:after="120"/>
              <w:ind w:left="61"/>
              <w:rPr>
                <w:rFonts w:ascii="Arial" w:eastAsia="Arial" w:hAnsi="Arial" w:cs="Arial"/>
                <w:sz w:val="24"/>
                <w:szCs w:val="24"/>
              </w:rPr>
            </w:pPr>
          </w:p>
        </w:tc>
        <w:tc>
          <w:tcPr>
            <w:tcW w:w="1571" w:type="dxa"/>
          </w:tcPr>
          <w:p w:rsidR="00F53361" w:rsidRDefault="00D740DB">
            <w:pPr>
              <w:spacing w:after="120"/>
              <w:ind w:left="95"/>
              <w:rPr>
                <w:rFonts w:ascii="Arial" w:eastAsia="Arial" w:hAnsi="Arial" w:cs="Arial"/>
                <w:sz w:val="24"/>
                <w:szCs w:val="24"/>
              </w:rPr>
            </w:pPr>
            <w:r>
              <w:rPr>
                <w:rFonts w:ascii="Arial" w:eastAsia="Arial" w:hAnsi="Arial" w:cs="Arial"/>
                <w:sz w:val="24"/>
                <w:szCs w:val="24"/>
              </w:rPr>
              <w:t>Accuracy /Timelines</w:t>
            </w:r>
          </w:p>
          <w:p w:rsidR="00F53361" w:rsidRDefault="00F53361">
            <w:pPr>
              <w:spacing w:after="120"/>
              <w:ind w:left="95"/>
              <w:rPr>
                <w:rFonts w:ascii="Arial" w:eastAsia="Arial" w:hAnsi="Arial" w:cs="Arial"/>
                <w:sz w:val="24"/>
                <w:szCs w:val="24"/>
              </w:rPr>
            </w:pPr>
          </w:p>
        </w:tc>
        <w:tc>
          <w:tcPr>
            <w:tcW w:w="1701" w:type="dxa"/>
          </w:tcPr>
          <w:p w:rsidR="00F53361" w:rsidRDefault="00D740DB">
            <w:pPr>
              <w:spacing w:after="120"/>
              <w:rPr>
                <w:rFonts w:ascii="Arial" w:eastAsia="Arial" w:hAnsi="Arial" w:cs="Arial"/>
                <w:sz w:val="24"/>
                <w:szCs w:val="24"/>
              </w:rPr>
            </w:pPr>
            <w:r>
              <w:rPr>
                <w:rFonts w:ascii="Arial" w:eastAsia="Arial" w:hAnsi="Arial" w:cs="Arial"/>
                <w:sz w:val="24"/>
                <w:szCs w:val="24"/>
              </w:rPr>
              <w:t>at least 98% at all times</w:t>
            </w:r>
          </w:p>
          <w:p w:rsidR="00F53361" w:rsidRDefault="00F53361">
            <w:pPr>
              <w:spacing w:after="120"/>
              <w:rPr>
                <w:rFonts w:ascii="Arial" w:eastAsia="Arial" w:hAnsi="Arial" w:cs="Arial"/>
                <w:sz w:val="24"/>
                <w:szCs w:val="24"/>
              </w:rPr>
            </w:pPr>
          </w:p>
        </w:tc>
        <w:tc>
          <w:tcPr>
            <w:tcW w:w="1418" w:type="dxa"/>
          </w:tcPr>
          <w:p w:rsidR="00F53361" w:rsidRDefault="00D740DB">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F53361" w:rsidRDefault="00D740DB">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F53361">
        <w:trPr>
          <w:trHeight w:val="1474"/>
          <w:jc w:val="center"/>
        </w:trPr>
        <w:tc>
          <w:tcPr>
            <w:tcW w:w="1713" w:type="dxa"/>
          </w:tcPr>
          <w:p w:rsidR="00F53361" w:rsidRDefault="00D740DB">
            <w:pPr>
              <w:spacing w:after="120"/>
              <w:ind w:left="61"/>
              <w:rPr>
                <w:rFonts w:ascii="Arial" w:eastAsia="Arial" w:hAnsi="Arial" w:cs="Arial"/>
                <w:sz w:val="24"/>
                <w:szCs w:val="24"/>
              </w:rPr>
            </w:pPr>
            <w:r>
              <w:rPr>
                <w:rFonts w:ascii="Arial" w:eastAsia="Arial" w:hAnsi="Arial" w:cs="Arial"/>
                <w:sz w:val="24"/>
                <w:szCs w:val="24"/>
              </w:rPr>
              <w:t>Access to Buyer support</w:t>
            </w:r>
          </w:p>
          <w:p w:rsidR="00F53361" w:rsidRDefault="00F53361">
            <w:pPr>
              <w:spacing w:after="120"/>
              <w:ind w:left="61"/>
              <w:rPr>
                <w:rFonts w:ascii="Arial" w:eastAsia="Arial" w:hAnsi="Arial" w:cs="Arial"/>
                <w:sz w:val="24"/>
                <w:szCs w:val="24"/>
              </w:rPr>
            </w:pPr>
          </w:p>
        </w:tc>
        <w:tc>
          <w:tcPr>
            <w:tcW w:w="1571" w:type="dxa"/>
          </w:tcPr>
          <w:p w:rsidR="00F53361" w:rsidRDefault="00D740DB">
            <w:pPr>
              <w:spacing w:after="120"/>
              <w:ind w:left="95"/>
              <w:rPr>
                <w:rFonts w:ascii="Arial" w:eastAsia="Arial" w:hAnsi="Arial" w:cs="Arial"/>
                <w:sz w:val="24"/>
                <w:szCs w:val="24"/>
              </w:rPr>
            </w:pPr>
            <w:r>
              <w:rPr>
                <w:rFonts w:ascii="Arial" w:eastAsia="Arial" w:hAnsi="Arial" w:cs="Arial"/>
                <w:sz w:val="24"/>
                <w:szCs w:val="24"/>
              </w:rPr>
              <w:t>Availability</w:t>
            </w:r>
          </w:p>
          <w:p w:rsidR="00F53361" w:rsidRDefault="00F53361">
            <w:pPr>
              <w:spacing w:after="120"/>
              <w:ind w:left="95"/>
              <w:rPr>
                <w:rFonts w:ascii="Arial" w:eastAsia="Arial" w:hAnsi="Arial" w:cs="Arial"/>
                <w:sz w:val="24"/>
                <w:szCs w:val="24"/>
              </w:rPr>
            </w:pPr>
          </w:p>
          <w:p w:rsidR="00F53361" w:rsidRDefault="00F53361">
            <w:pPr>
              <w:spacing w:after="120"/>
              <w:ind w:left="95"/>
              <w:rPr>
                <w:rFonts w:ascii="Arial" w:eastAsia="Arial" w:hAnsi="Arial" w:cs="Arial"/>
                <w:sz w:val="24"/>
                <w:szCs w:val="24"/>
              </w:rPr>
            </w:pPr>
          </w:p>
        </w:tc>
        <w:tc>
          <w:tcPr>
            <w:tcW w:w="1701" w:type="dxa"/>
          </w:tcPr>
          <w:p w:rsidR="00F53361" w:rsidRDefault="00D740DB">
            <w:pPr>
              <w:spacing w:after="120"/>
              <w:rPr>
                <w:rFonts w:ascii="Arial" w:eastAsia="Arial" w:hAnsi="Arial" w:cs="Arial"/>
                <w:sz w:val="24"/>
                <w:szCs w:val="24"/>
              </w:rPr>
            </w:pPr>
            <w:r>
              <w:rPr>
                <w:rFonts w:ascii="Arial" w:eastAsia="Arial" w:hAnsi="Arial" w:cs="Arial"/>
                <w:sz w:val="24"/>
                <w:szCs w:val="24"/>
              </w:rPr>
              <w:t>at least 98% at all times</w:t>
            </w:r>
          </w:p>
          <w:p w:rsidR="00F53361" w:rsidRDefault="00F53361">
            <w:pPr>
              <w:spacing w:after="120"/>
              <w:rPr>
                <w:rFonts w:ascii="Arial" w:eastAsia="Arial" w:hAnsi="Arial" w:cs="Arial"/>
                <w:sz w:val="24"/>
                <w:szCs w:val="24"/>
              </w:rPr>
            </w:pPr>
          </w:p>
        </w:tc>
        <w:tc>
          <w:tcPr>
            <w:tcW w:w="1418" w:type="dxa"/>
          </w:tcPr>
          <w:p w:rsidR="00F53361" w:rsidRDefault="00D740DB">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F53361" w:rsidRDefault="00D740DB">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bl>
    <w:p w:rsidR="00F53361" w:rsidRDefault="00F53361">
      <w:pPr>
        <w:ind w:left="709"/>
        <w:rPr>
          <w:rFonts w:ascii="Arial" w:eastAsia="Arial" w:hAnsi="Arial" w:cs="Arial"/>
          <w:sz w:val="24"/>
          <w:szCs w:val="24"/>
          <w:highlight w:val="green"/>
        </w:rPr>
      </w:pPr>
    </w:p>
    <w:p w:rsidR="00F53361" w:rsidRDefault="00D740DB">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F53361" w:rsidRDefault="00D740DB">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F53361">
        <w:tc>
          <w:tcPr>
            <w:tcW w:w="4375" w:type="dxa"/>
          </w:tcPr>
          <w:p w:rsidR="00F53361" w:rsidRDefault="00D740DB">
            <w:pPr>
              <w:ind w:left="567"/>
              <w:rPr>
                <w:rFonts w:ascii="Arial" w:eastAsia="Arial" w:hAnsi="Arial" w:cs="Arial"/>
                <w:sz w:val="24"/>
                <w:szCs w:val="24"/>
              </w:rPr>
            </w:pPr>
            <w:r>
              <w:rPr>
                <w:rFonts w:ascii="Arial" w:eastAsia="Arial" w:hAnsi="Arial" w:cs="Arial"/>
                <w:sz w:val="24"/>
                <w:szCs w:val="24"/>
              </w:rPr>
              <w:t xml:space="preserve">Formula: x% (Service Level Performance Measure) - x% </w:t>
            </w:r>
            <w:r>
              <w:rPr>
                <w:rFonts w:ascii="Arial" w:eastAsia="Arial" w:hAnsi="Arial" w:cs="Arial"/>
                <w:sz w:val="24"/>
                <w:szCs w:val="24"/>
              </w:rPr>
              <w:lastRenderedPageBreak/>
              <w:t xml:space="preserve">(actual Service Level performance)  </w:t>
            </w:r>
          </w:p>
        </w:tc>
        <w:tc>
          <w:tcPr>
            <w:tcW w:w="685" w:type="dxa"/>
          </w:tcPr>
          <w:p w:rsidR="00F53361" w:rsidRDefault="00D740DB">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rsidR="00F53361" w:rsidRDefault="00D740DB">
            <w:pPr>
              <w:ind w:left="145"/>
              <w:rPr>
                <w:rFonts w:ascii="Arial" w:eastAsia="Arial" w:hAnsi="Arial" w:cs="Arial"/>
                <w:sz w:val="24"/>
                <w:szCs w:val="24"/>
              </w:rPr>
            </w:pPr>
            <w:r>
              <w:rPr>
                <w:rFonts w:ascii="Arial" w:eastAsia="Arial" w:hAnsi="Arial" w:cs="Arial"/>
                <w:sz w:val="24"/>
                <w:szCs w:val="24"/>
              </w:rPr>
              <w:t xml:space="preserve">x% of the Charges payable to the Buyer as Service Credits to be </w:t>
            </w:r>
            <w:r>
              <w:rPr>
                <w:rFonts w:ascii="Arial" w:eastAsia="Arial" w:hAnsi="Arial" w:cs="Arial"/>
                <w:sz w:val="24"/>
                <w:szCs w:val="24"/>
              </w:rPr>
              <w:lastRenderedPageBreak/>
              <w:t>deducted from the next Invoice payable by the Buyer</w:t>
            </w:r>
          </w:p>
        </w:tc>
      </w:tr>
      <w:tr w:rsidR="00F53361">
        <w:tc>
          <w:tcPr>
            <w:tcW w:w="4375" w:type="dxa"/>
          </w:tcPr>
          <w:p w:rsidR="00F53361" w:rsidRDefault="00D740DB">
            <w:pPr>
              <w:ind w:left="567"/>
              <w:rPr>
                <w:rFonts w:ascii="Arial" w:eastAsia="Arial" w:hAnsi="Arial" w:cs="Arial"/>
                <w:sz w:val="24"/>
                <w:szCs w:val="24"/>
              </w:rPr>
            </w:pPr>
            <w:r>
              <w:rPr>
                <w:rFonts w:ascii="Arial" w:eastAsia="Arial" w:hAnsi="Arial" w:cs="Arial"/>
                <w:sz w:val="24"/>
                <w:szCs w:val="24"/>
              </w:rPr>
              <w:lastRenderedPageBreak/>
              <w:t>Worked example: 98% (e.g. Service Level Perform</w:t>
            </w:r>
            <w:r>
              <w:rPr>
                <w:rFonts w:ascii="Arial" w:eastAsia="Arial" w:hAnsi="Arial" w:cs="Arial"/>
                <w:sz w:val="24"/>
                <w:szCs w:val="24"/>
              </w:rPr>
              <w:t xml:space="preserve">ance Measure requirement for accurate and timely billing Service Level) - 75% (e.g. actual performance achieved against this Service Level in a Service Period) </w:t>
            </w:r>
          </w:p>
          <w:p w:rsidR="00F53361" w:rsidRDefault="00F53361">
            <w:pPr>
              <w:ind w:left="567"/>
              <w:rPr>
                <w:rFonts w:ascii="Arial" w:eastAsia="Arial" w:hAnsi="Arial" w:cs="Arial"/>
                <w:sz w:val="24"/>
                <w:szCs w:val="24"/>
              </w:rPr>
            </w:pPr>
          </w:p>
        </w:tc>
        <w:tc>
          <w:tcPr>
            <w:tcW w:w="685" w:type="dxa"/>
          </w:tcPr>
          <w:p w:rsidR="00F53361" w:rsidRDefault="00D740DB">
            <w:pPr>
              <w:ind w:left="211"/>
              <w:rPr>
                <w:rFonts w:ascii="Arial" w:eastAsia="Arial" w:hAnsi="Arial" w:cs="Arial"/>
                <w:sz w:val="24"/>
                <w:szCs w:val="24"/>
              </w:rPr>
            </w:pPr>
            <w:r>
              <w:rPr>
                <w:rFonts w:ascii="Arial" w:eastAsia="Arial" w:hAnsi="Arial" w:cs="Arial"/>
                <w:sz w:val="24"/>
                <w:szCs w:val="24"/>
              </w:rPr>
              <w:t>=</w:t>
            </w:r>
          </w:p>
        </w:tc>
        <w:tc>
          <w:tcPr>
            <w:tcW w:w="3966" w:type="dxa"/>
          </w:tcPr>
          <w:p w:rsidR="00F53361" w:rsidRDefault="00D740DB">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F53361" w:rsidRDefault="00F53361">
            <w:pPr>
              <w:ind w:left="145"/>
              <w:rPr>
                <w:rFonts w:ascii="Arial" w:eastAsia="Arial" w:hAnsi="Arial" w:cs="Arial"/>
                <w:sz w:val="24"/>
                <w:szCs w:val="24"/>
              </w:rPr>
            </w:pPr>
          </w:p>
        </w:tc>
      </w:tr>
    </w:tbl>
    <w:p w:rsidR="00F53361" w:rsidRDefault="00D740DB">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F53361" w:rsidRDefault="00D740D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F53361" w:rsidRDefault="00D740D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F53361" w:rsidRDefault="00D740DB">
      <w:pPr>
        <w:keepNext/>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F53361" w:rsidRDefault="00D740D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F53361" w:rsidRDefault="00D740D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F53361" w:rsidRDefault="00D740D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F53361" w:rsidRDefault="00D740D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w:t>
      </w:r>
      <w:r>
        <w:rPr>
          <w:rFonts w:ascii="Arial" w:eastAsia="Arial" w:hAnsi="Arial" w:cs="Arial"/>
          <w:color w:val="000000"/>
          <w:sz w:val="24"/>
          <w:szCs w:val="24"/>
        </w:rPr>
        <w:t>r any repeat failures, actions taken to resolve the underlying cause and prevent recurrence;</w:t>
      </w:r>
    </w:p>
    <w:p w:rsidR="00F53361" w:rsidRDefault="00D740D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F53361" w:rsidRDefault="00D740DB">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other </w:t>
      </w:r>
      <w:r>
        <w:rPr>
          <w:rFonts w:ascii="Arial" w:eastAsia="Arial" w:hAnsi="Arial" w:cs="Arial"/>
          <w:color w:val="000000"/>
          <w:sz w:val="24"/>
          <w:szCs w:val="24"/>
        </w:rPr>
        <w:t>details as the Buyer may reasonably require from time to time.</w:t>
      </w:r>
    </w:p>
    <w:p w:rsidR="00F53361" w:rsidRDefault="00D740DB">
      <w:pPr>
        <w:keepNext/>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the review </w:t>
      </w:r>
      <w:r>
        <w:rPr>
          <w:rFonts w:ascii="Arial" w:eastAsia="Arial" w:hAnsi="Arial" w:cs="Arial"/>
          <w:color w:val="000000"/>
          <w:sz w:val="24"/>
          <w:szCs w:val="24"/>
        </w:rPr>
        <w:t>by the Supplier and the Buyer of the Performance Monitoring Reports.  The Performance Review Meetings shall:</w:t>
      </w:r>
    </w:p>
    <w:p w:rsidR="00F53361" w:rsidRDefault="00D740D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w:t>
      </w:r>
      <w:r>
        <w:rPr>
          <w:rFonts w:ascii="Arial" w:eastAsia="Arial" w:hAnsi="Arial" w:cs="Arial"/>
          <w:color w:val="000000"/>
          <w:sz w:val="24"/>
          <w:szCs w:val="24"/>
        </w:rPr>
        <w:t xml:space="preserve"> hours) as the Buyer shall reasonably require;</w:t>
      </w:r>
    </w:p>
    <w:p w:rsidR="00F53361" w:rsidRDefault="00D740D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F53361" w:rsidRDefault="00D740D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F53361" w:rsidRDefault="00D740D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w:t>
      </w:r>
      <w:r>
        <w:rPr>
          <w:rFonts w:ascii="Arial" w:eastAsia="Arial" w:hAnsi="Arial" w:cs="Arial"/>
          <w:color w:val="000000"/>
          <w:sz w:val="24"/>
          <w:szCs w:val="24"/>
        </w:rPr>
        <w:t>h's Performance Review Meeting will be agreed and signed by both the Supplier's Representative and the Buyer’s Representative at each meeting.</w:t>
      </w:r>
    </w:p>
    <w:p w:rsidR="00F53361" w:rsidRDefault="00D740D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w:t>
      </w:r>
      <w:r>
        <w:rPr>
          <w:rFonts w:ascii="Arial" w:eastAsia="Arial" w:hAnsi="Arial" w:cs="Arial"/>
          <w:color w:val="000000"/>
          <w:sz w:val="24"/>
          <w:szCs w:val="24"/>
        </w:rPr>
        <w:t xml:space="preserve"> the level of the performance by the Supplier and the calculations of the amount of Service Credits for any specified Service Period.</w:t>
      </w:r>
    </w:p>
    <w:p w:rsidR="00F53361" w:rsidRDefault="00F53361">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F53361" w:rsidRDefault="00D740DB">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F53361" w:rsidRDefault="00D740D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color w:val="000000"/>
          <w:sz w:val="24"/>
          <w:szCs w:val="24"/>
        </w:rPr>
        <w:t>Satisfaction Surveys reasonably suggest are not in accordance with this Contract.</w:t>
      </w:r>
    </w:p>
    <w:p w:rsidR="00F53361" w:rsidRDefault="00F53361">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F53361">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0DB" w:rsidRDefault="00D740DB">
      <w:pPr>
        <w:spacing w:after="0" w:line="240" w:lineRule="auto"/>
      </w:pPr>
      <w:r>
        <w:separator/>
      </w:r>
    </w:p>
  </w:endnote>
  <w:endnote w:type="continuationSeparator" w:id="0">
    <w:p w:rsidR="00D740DB" w:rsidRDefault="00D74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361" w:rsidRDefault="00F53361">
    <w:pPr>
      <w:tabs>
        <w:tab w:val="center" w:pos="4513"/>
        <w:tab w:val="right" w:pos="9026"/>
      </w:tabs>
      <w:spacing w:after="0" w:line="240" w:lineRule="auto"/>
      <w:jc w:val="both"/>
    </w:pPr>
  </w:p>
  <w:p w:rsidR="00F53361" w:rsidRDefault="00D74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rsidR="00F53361" w:rsidRDefault="00D74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16531">
      <w:rPr>
        <w:rFonts w:ascii="Arial" w:eastAsia="Arial" w:hAnsi="Arial" w:cs="Arial"/>
        <w:color w:val="000000"/>
        <w:sz w:val="20"/>
        <w:szCs w:val="20"/>
      </w:rPr>
      <w:fldChar w:fldCharType="separate"/>
    </w:r>
    <w:r w:rsidR="00B16531">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F53361" w:rsidRDefault="00D74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361" w:rsidRDefault="00F53361">
    <w:pPr>
      <w:tabs>
        <w:tab w:val="center" w:pos="4513"/>
        <w:tab w:val="right" w:pos="9026"/>
      </w:tabs>
      <w:spacing w:after="0" w:line="240" w:lineRule="auto"/>
      <w:jc w:val="both"/>
    </w:pPr>
  </w:p>
  <w:p w:rsidR="00F53361" w:rsidRDefault="00D74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F53361" w:rsidRDefault="00D74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53361" w:rsidRDefault="00D740DB">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0DB" w:rsidRDefault="00D740DB">
      <w:pPr>
        <w:spacing w:after="0" w:line="240" w:lineRule="auto"/>
      </w:pPr>
      <w:r>
        <w:separator/>
      </w:r>
    </w:p>
  </w:footnote>
  <w:footnote w:type="continuationSeparator" w:id="0">
    <w:p w:rsidR="00D740DB" w:rsidRDefault="00D74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361" w:rsidRDefault="00D74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F53361" w:rsidRDefault="00D74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F53361" w:rsidRDefault="00B165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rsidR="00F53361" w:rsidRDefault="00F53361">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36013"/>
    <w:multiLevelType w:val="multilevel"/>
    <w:tmpl w:val="1D0A80FA"/>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F0C6193"/>
    <w:multiLevelType w:val="multilevel"/>
    <w:tmpl w:val="02BC50E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572630E"/>
    <w:multiLevelType w:val="multilevel"/>
    <w:tmpl w:val="B83A24DE"/>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DED531A"/>
    <w:multiLevelType w:val="multilevel"/>
    <w:tmpl w:val="C9100BF8"/>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361"/>
    <w:rsid w:val="00B16531"/>
    <w:rsid w:val="00D740DB"/>
    <w:rsid w:val="00F53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01B65"/>
  <w15:docId w15:val="{D5AB3609-EA2A-4715-96F7-8523BDD0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tklL1aRy5+lQY76DBE1HY9BE3Q==">AMUW2mUZb9brFBkj/GrfdOiYwIdvlB51rJ29MpEkfehBbVyESzm1HLyiMW2TV07IQDeG2Vgmp0Neu5enqvR20lVv7lRPCvQss9HJM3FmxKlT/mTs4uzpkHU0PVDySyeMPTfYw4CC0Vww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1399</Words>
  <Characters>7978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2021-01-26T23:55:00Z</dcterms:created>
  <dcterms:modified xsi:type="dcterms:W3CDTF">2021-01-26T23:55:00Z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